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A6A" w:rsidRDefault="00AC31CE">
      <w:r>
        <w:rPr>
          <w:rFonts w:ascii="Helvetica" w:hAnsi="Helvetica" w:cs="Helvetica"/>
          <w:color w:val="555555"/>
          <w:sz w:val="23"/>
          <w:szCs w:val="23"/>
        </w:rPr>
        <w:t>НАИ</w:t>
      </w:r>
      <w:bookmarkStart w:id="0" w:name="_GoBack"/>
      <w:bookmarkEnd w:id="0"/>
      <w:r>
        <w:rPr>
          <w:rFonts w:ascii="Helvetica" w:hAnsi="Helvetica" w:cs="Helvetica"/>
          <w:color w:val="555555"/>
          <w:sz w:val="23"/>
          <w:szCs w:val="23"/>
        </w:rPr>
        <w:t xml:space="preserve"> не является получателем субсидий на выполнение государственного (муниципального) задания, целевых субсидий, а также бюджетных инвестиций. В связи с этим, все финансовые показатели в Плане финансово-хозяйственной деятельности и Отчета о финансово-хозяйственной деятельности, отражаются по деятельности от оказания платных образовательных услуг, в соответствии с Уставом.</w:t>
      </w:r>
    </w:p>
    <w:sectPr w:rsidR="006B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EA"/>
    <w:rsid w:val="002853EA"/>
    <w:rsid w:val="006B1A6A"/>
    <w:rsid w:val="00AC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8399"/>
  <w15:chartTrackingRefBased/>
  <w15:docId w15:val="{D0CC79C7-3E48-442E-BF30-56D2D9EE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</cp:revision>
  <dcterms:created xsi:type="dcterms:W3CDTF">2025-11-13T16:47:00Z</dcterms:created>
  <dcterms:modified xsi:type="dcterms:W3CDTF">2025-11-13T16:47:00Z</dcterms:modified>
</cp:coreProperties>
</file>